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21FC" w14:textId="75261A27" w:rsidR="00EA0A4F" w:rsidRPr="00EA0A4F" w:rsidRDefault="00EA0A4F" w:rsidP="00EA0A4F">
      <w:pPr>
        <w:pStyle w:val="1"/>
        <w:tabs>
          <w:tab w:val="left" w:pos="1619"/>
        </w:tabs>
        <w:spacing w:before="213"/>
        <w:jc w:val="center"/>
      </w:pPr>
      <w:r>
        <w:rPr>
          <w:spacing w:val="-4"/>
        </w:rPr>
        <w:t xml:space="preserve">Перечень основной </w:t>
      </w:r>
      <w:r>
        <w:t>и дополнительной</w:t>
      </w:r>
      <w:r>
        <w:rPr>
          <w:spacing w:val="1"/>
        </w:rPr>
        <w:t xml:space="preserve"> </w:t>
      </w:r>
      <w:r>
        <w:rPr>
          <w:spacing w:val="-4"/>
        </w:rPr>
        <w:t>литературы.</w:t>
      </w:r>
    </w:p>
    <w:p w14:paraId="179CE5CF" w14:textId="456ACE6E" w:rsidR="00EA0A4F" w:rsidRDefault="00EA0A4F" w:rsidP="00EA0A4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14:paraId="79290086" w14:textId="77777777" w:rsidR="00EA0A4F" w:rsidRDefault="00EA0A4F" w:rsidP="00EA0A4F">
      <w:pPr>
        <w:tabs>
          <w:tab w:val="left" w:pos="275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Конституционная экономика / Ответственный редактор Г.А. Гаджиев. — М. : Юстицинформ — 2010. — 256 с. — ISBN 978-5-7205-1067-1. </w:t>
      </w:r>
      <w:hyperlink r:id="rId5" w:history="1">
        <w:r>
          <w:rPr>
            <w:rStyle w:val="a3"/>
            <w:sz w:val="28"/>
            <w:szCs w:val="28"/>
          </w:rPr>
          <w:t>URL:https://new.znanium.com/read?pid=250489</w:t>
        </w:r>
      </w:hyperlink>
      <w:r>
        <w:rPr>
          <w:sz w:val="28"/>
          <w:szCs w:val="28"/>
        </w:rPr>
        <w:t xml:space="preserve"> . </w:t>
      </w:r>
    </w:p>
    <w:p w14:paraId="35061C13" w14:textId="77777777" w:rsidR="00EA0A4F" w:rsidRDefault="00EA0A4F" w:rsidP="00EA0A4F">
      <w:pPr>
        <w:tabs>
          <w:tab w:val="left" w:pos="275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Право и экономика (методология): Учебник для магистрантов / Г.А. Гаджиев. - М.: Норма, ИНФРА-М, 2021. - 256 с. URL: </w:t>
      </w:r>
      <w:hyperlink r:id="rId6" w:history="1">
        <w:r>
          <w:rPr>
            <w:rStyle w:val="a3"/>
            <w:sz w:val="28"/>
            <w:szCs w:val="28"/>
          </w:rPr>
          <w:t>https://znanium.com/read?id=365035</w:t>
        </w:r>
      </w:hyperlink>
      <w:r>
        <w:rPr>
          <w:sz w:val="28"/>
          <w:szCs w:val="28"/>
        </w:rPr>
        <w:t xml:space="preserve"> .  </w:t>
      </w:r>
    </w:p>
    <w:p w14:paraId="466FE76F" w14:textId="77777777" w:rsidR="00EA0A4F" w:rsidRDefault="00EA0A4F" w:rsidP="00EA0A4F">
      <w:pPr>
        <w:tabs>
          <w:tab w:val="left" w:pos="275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Экономический конституционализм России: очерки теории и практики / Н. С. Бондарь. — М.: Норма: ИНФРА-М, 2020. — 272 c. — (Библиотека судебного конституционализма. Вып. 7. URL: </w:t>
      </w:r>
      <w:hyperlink r:id="rId7" w:history="1">
        <w:r>
          <w:rPr>
            <w:rStyle w:val="a3"/>
            <w:sz w:val="28"/>
            <w:szCs w:val="28"/>
          </w:rPr>
          <w:t>https://znanium.com/read?id=354664</w:t>
        </w:r>
      </w:hyperlink>
      <w:r>
        <w:rPr>
          <w:sz w:val="28"/>
          <w:szCs w:val="28"/>
        </w:rPr>
        <w:t xml:space="preserve"> . </w:t>
      </w:r>
    </w:p>
    <w:p w14:paraId="4E0E61B1" w14:textId="77777777" w:rsidR="00EA0A4F" w:rsidRDefault="00EA0A4F" w:rsidP="00EA0A4F">
      <w:pPr>
        <w:tabs>
          <w:tab w:val="left" w:pos="275"/>
        </w:tabs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Ежегодник Конституционной Экономики. 2019/Отв. ред. и составитель А.А. Ливеровский, науч. ред. Г.А. Гаджиев, рук. проекта и составитель П.Д. Баренбойм - М.: ЛУМ, 2019.- </w:t>
      </w:r>
      <w:r>
        <w:rPr>
          <w:sz w:val="28"/>
          <w:szCs w:val="28"/>
          <w:lang w:val="en-US"/>
        </w:rPr>
        <w:t>528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. URL: </w:t>
      </w:r>
      <w:hyperlink r:id="rId8" w:history="1">
        <w:r>
          <w:rPr>
            <w:rStyle w:val="a3"/>
            <w:sz w:val="28"/>
            <w:szCs w:val="28"/>
            <w:lang w:val="en-US"/>
          </w:rPr>
          <w:t>http://philosophicalclub.ru/content/docs/Ezhegodnik_konstitutsionnoy_ekonomiki_2019.pdf</w:t>
        </w:r>
      </w:hyperlink>
      <w:r>
        <w:rPr>
          <w:sz w:val="28"/>
          <w:szCs w:val="28"/>
          <w:lang w:val="en-US"/>
        </w:rPr>
        <w:t xml:space="preserve">.  </w:t>
      </w:r>
    </w:p>
    <w:p w14:paraId="18C6B160" w14:textId="77777777" w:rsidR="00EA0A4F" w:rsidRDefault="00EA0A4F" w:rsidP="00EA0A4F">
      <w:pPr>
        <w:tabs>
          <w:tab w:val="left" w:pos="275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Правовое обеспечение экономики: учебник и практикум для вузов/ А.М. Колычев, И.М. Рассолов. – 2-е изд., испр. и доп. – М.: Изд-во Юрайт, 2020. – 403 с.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t xml:space="preserve"> </w:t>
      </w:r>
      <w:hyperlink r:id="rId9" w:anchor="page/2" w:history="1">
        <w:r>
          <w:rPr>
            <w:rStyle w:val="a3"/>
            <w:sz w:val="28"/>
            <w:szCs w:val="28"/>
          </w:rPr>
          <w:t>https://urait.ru/viewer/pravovoe-obespechenie-ekonomiki-450120#page/2</w:t>
        </w:r>
      </w:hyperlink>
      <w:r>
        <w:rPr>
          <w:sz w:val="28"/>
          <w:szCs w:val="28"/>
        </w:rPr>
        <w:t xml:space="preserve">. </w:t>
      </w:r>
    </w:p>
    <w:p w14:paraId="198F5CD6" w14:textId="77777777" w:rsidR="00EA0A4F" w:rsidRDefault="00EA0A4F" w:rsidP="00EA0A4F">
      <w:pPr>
        <w:jc w:val="center"/>
        <w:rPr>
          <w:b/>
          <w:bCs/>
          <w:sz w:val="28"/>
          <w:szCs w:val="28"/>
        </w:rPr>
      </w:pPr>
    </w:p>
    <w:p w14:paraId="2BE9309F" w14:textId="5A94DB7F" w:rsidR="00EA0A4F" w:rsidRDefault="00EA0A4F" w:rsidP="00EA0A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14:paraId="2BFB040D" w14:textId="77777777" w:rsidR="00EA0A4F" w:rsidRDefault="00EA0A4F" w:rsidP="00EA0A4F">
      <w:pPr>
        <w:jc w:val="center"/>
        <w:rPr>
          <w:b/>
          <w:bCs/>
          <w:sz w:val="28"/>
          <w:szCs w:val="28"/>
        </w:rPr>
      </w:pPr>
    </w:p>
    <w:p w14:paraId="57D73AB7" w14:textId="77777777" w:rsidR="00EA0A4F" w:rsidRDefault="00EA0A4F" w:rsidP="00EA0A4F">
      <w:pPr>
        <w:numPr>
          <w:ilvl w:val="3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Мичурина Е.С. Некоторые принципы экономических основ конституционного строя Российской Федерации//Вестник Поволжского института управления. 2018. Том 18. </w:t>
      </w:r>
      <w:r w:rsidRPr="00EA0A4F">
        <w:rPr>
          <w:sz w:val="28"/>
          <w:szCs w:val="28"/>
        </w:rPr>
        <w:t xml:space="preserve">№ 3. </w:t>
      </w:r>
      <w:r>
        <w:rPr>
          <w:sz w:val="28"/>
          <w:szCs w:val="28"/>
        </w:rPr>
        <w:t>С</w:t>
      </w:r>
      <w:r w:rsidRPr="00EA0A4F">
        <w:rPr>
          <w:sz w:val="28"/>
          <w:szCs w:val="28"/>
        </w:rPr>
        <w:t xml:space="preserve">. 62-67. </w:t>
      </w:r>
      <w:r>
        <w:rPr>
          <w:sz w:val="28"/>
          <w:szCs w:val="28"/>
          <w:lang w:val="en-US"/>
        </w:rPr>
        <w:t>URL</w:t>
      </w:r>
      <w:r w:rsidRPr="00EA0A4F">
        <w:rPr>
          <w:sz w:val="28"/>
          <w:szCs w:val="28"/>
        </w:rPr>
        <w:t>:</w:t>
      </w:r>
      <w:r w:rsidRPr="00EA0A4F">
        <w:t xml:space="preserve"> </w:t>
      </w:r>
      <w:hyperlink r:id="rId10" w:history="1">
        <w:r>
          <w:rPr>
            <w:rStyle w:val="a3"/>
            <w:sz w:val="28"/>
            <w:szCs w:val="28"/>
            <w:lang w:val="en-US"/>
          </w:rPr>
          <w:t>https</w:t>
        </w:r>
        <w:r w:rsidRPr="00EA0A4F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cyberleninka</w:t>
        </w:r>
        <w:r w:rsidRPr="00EA0A4F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 w:rsidRPr="00EA0A4F"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article</w:t>
        </w:r>
        <w:r w:rsidRPr="00EA0A4F"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v</w:t>
        </w:r>
        <w:r w:rsidRPr="00EA0A4F"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nekotorye</w:t>
        </w:r>
        <w:r w:rsidRPr="00EA0A4F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printsipy</w:t>
        </w:r>
        <w:r w:rsidRPr="00EA0A4F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ekonomicheskih</w:t>
        </w:r>
        <w:r w:rsidRPr="00EA0A4F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osnov</w:t>
        </w:r>
        <w:r w:rsidRPr="00EA0A4F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konstitutsionnogo</w:t>
        </w:r>
        <w:r w:rsidRPr="00EA0A4F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stroya</w:t>
        </w:r>
        <w:r w:rsidRPr="00EA0A4F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rossiyskoy</w:t>
        </w:r>
        <w:r w:rsidRPr="00EA0A4F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federatsii</w:t>
        </w:r>
      </w:hyperlink>
      <w:r w:rsidRPr="00EA0A4F">
        <w:rPr>
          <w:sz w:val="28"/>
          <w:szCs w:val="28"/>
        </w:rPr>
        <w:t>.</w:t>
      </w:r>
    </w:p>
    <w:p w14:paraId="76F47012" w14:textId="77777777" w:rsidR="00EA0A4F" w:rsidRDefault="00EA0A4F" w:rsidP="00EA0A4F">
      <w:pPr>
        <w:numPr>
          <w:ilvl w:val="3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Колесников Е.В., Плотникова И.Н. Защита Конституционным Судом России права на предпринимательскую деятельность: некоторые вопросы теории и практики//Вестник Саратовской государственной юридической академии 2012. № 3. С.64-70.</w:t>
      </w:r>
    </w:p>
    <w:p w14:paraId="1A7C4A78" w14:textId="77777777" w:rsidR="00EA0A4F" w:rsidRDefault="00EA0A4F" w:rsidP="00EA0A4F">
      <w:pPr>
        <w:numPr>
          <w:ilvl w:val="3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И.Н. Конституционное право человека и гражданина на предпринимательскую деятельность в России / Под ред. В.Т. Кабышева – Саратов: Изд-во ГОУ ВПО «Саратовская государственная академия права. 2004. С.192.</w:t>
      </w:r>
    </w:p>
    <w:p w14:paraId="2D418EAC" w14:textId="77777777" w:rsidR="00EA0A4F" w:rsidRDefault="00EA0A4F" w:rsidP="00EA0A4F">
      <w:pPr>
        <w:numPr>
          <w:ilvl w:val="3"/>
          <w:numId w:val="1"/>
        </w:numPr>
        <w:tabs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Чапчиков С.Ю. Коррупция как угроза экономической безопасности: генезис проблемы и способы борьбы с ней//Юристъ-Правоведъ. </w:t>
      </w:r>
      <w:r w:rsidRPr="00EA0A4F">
        <w:rPr>
          <w:sz w:val="28"/>
          <w:szCs w:val="28"/>
          <w:lang w:val="en-US"/>
        </w:rPr>
        <w:t>2009.</w:t>
      </w:r>
      <w:r w:rsidRPr="00EA0A4F"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URL: </w:t>
      </w:r>
      <w:hyperlink r:id="rId11" w:history="1">
        <w:r>
          <w:rPr>
            <w:rStyle w:val="a3"/>
            <w:sz w:val="28"/>
            <w:szCs w:val="28"/>
            <w:lang w:val="en-US"/>
          </w:rPr>
          <w:t>https://cyberleninka.ru/article/v/korruptsiya-kak-ugroza-ekonomicheskoy-bezopasnosti-rossii-genezis-problemy-i-sposoby-borby-s-ney</w:t>
        </w:r>
      </w:hyperlink>
      <w:r>
        <w:rPr>
          <w:sz w:val="28"/>
          <w:szCs w:val="28"/>
          <w:lang w:val="en-US"/>
        </w:rPr>
        <w:t xml:space="preserve">. </w:t>
      </w:r>
    </w:p>
    <w:p w14:paraId="470B3559" w14:textId="77777777" w:rsidR="00EA0A4F" w:rsidRDefault="00EA0A4F" w:rsidP="00EA0A4F">
      <w:pPr>
        <w:numPr>
          <w:ilvl w:val="3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Плотникова И.Н. Основные экономические права и свободы человека и гражданина: учебное пособие/И.Н. Плотникова; под ред. В.Т. Кабышева; ФГБОУ ВО ФГБОУ ВО «Саратовская государственная юридическая академия». - Саратов: Изд-во ФГБОУ ВО «Саратовская государственная юридическая академия», 2017. - 152 с.</w:t>
      </w:r>
    </w:p>
    <w:p w14:paraId="140A8182" w14:textId="77777777" w:rsidR="00EA0A4F" w:rsidRDefault="00EA0A4F" w:rsidP="00EA0A4F">
      <w:pPr>
        <w:jc w:val="both"/>
        <w:rPr>
          <w:sz w:val="28"/>
          <w:szCs w:val="28"/>
        </w:rPr>
      </w:pPr>
    </w:p>
    <w:p w14:paraId="72171A76" w14:textId="77777777" w:rsidR="00EA0A4F" w:rsidRDefault="00EA0A4F" w:rsidP="00EA0A4F"/>
    <w:p w14:paraId="7B5F1095" w14:textId="330E2986" w:rsidR="00EA0A4F" w:rsidRDefault="00EA0A4F" w:rsidP="00EA0A4F">
      <w:pPr>
        <w:ind w:left="-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Нормативно-правовые акты и иные правовые документы</w:t>
      </w:r>
    </w:p>
    <w:p w14:paraId="090C1DBE" w14:textId="77777777" w:rsidR="00EA0A4F" w:rsidRDefault="00EA0A4F" w:rsidP="00EA0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Конституция Российской Федерации (принята всенародным голосованием 12.12.1993), (с учетом поправок, внесенных Законами РФ о поправках к Конституции РФ от 30.12.2008 N 6-ФКЗ, от 30.12.2008 N 7-ФКЗ, от 05.02.2014 N 2-ФКЗ, от 21.07.2014 N 11-ФКЗ, от 14.03.2020 N 1-ФКЗ)//Официальный интернет-портал правовой информации </w:t>
      </w:r>
      <w:hyperlink r:id="rId12" w:history="1">
        <w:r>
          <w:rPr>
            <w:rStyle w:val="a3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 xml:space="preserve"> .</w:t>
      </w:r>
    </w:p>
    <w:p w14:paraId="30DDAE02" w14:textId="77777777" w:rsidR="00EA0A4F" w:rsidRDefault="00EA0A4F" w:rsidP="00EA0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Бюджетный кодекс Российской Федерации от 31.07.1998 N 145-ФЗ (ред. от 01.10.2020)// Официальный интернет-портал правовой информации </w:t>
      </w:r>
      <w:hyperlink r:id="rId13" w:history="1">
        <w:r>
          <w:rPr>
            <w:rStyle w:val="a3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.</w:t>
      </w:r>
    </w:p>
    <w:p w14:paraId="43694E1B" w14:textId="77777777" w:rsidR="00EA0A4F" w:rsidRDefault="00EA0A4F" w:rsidP="00EA0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Налоговый кодекс Российской Федерации (часть первая) от 31.07.1998 N 146-ФЗ (ред. от 02.08.2019)// Официальный интернет-портал правовой информации http://www.pravo.gov.ru.</w:t>
      </w:r>
    </w:p>
    <w:p w14:paraId="39E6314F" w14:textId="77777777" w:rsidR="00EA0A4F" w:rsidRDefault="00EA0A4F" w:rsidP="00EA0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Налоговый кодекс Российской Федерации (часть вторая)  от 05.08.2000 N 117-ФЗ</w:t>
      </w:r>
    </w:p>
    <w:p w14:paraId="4EFE72D3" w14:textId="77777777" w:rsidR="00EA0A4F" w:rsidRDefault="00EA0A4F" w:rsidP="00EA0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(ред. от 31.07.2020)// Официальный интернет-портал правовой информации http://www.pravo.gov.ru.</w:t>
      </w:r>
    </w:p>
    <w:p w14:paraId="1287DB4D" w14:textId="77777777" w:rsidR="00EA0A4F" w:rsidRDefault="00EA0A4F" w:rsidP="00EA0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Федеральный закон от 10.07.2002 N 86-ФЗ (ред. от 02.08.2019) "О Центральном банке Российской Федерации (Банке России)" (ред. 20.07.2020)// Официальный интернет-портал правовой информации </w:t>
      </w:r>
      <w:hyperlink r:id="rId14" w:history="1">
        <w:r>
          <w:rPr>
            <w:rStyle w:val="a3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.</w:t>
      </w:r>
    </w:p>
    <w:p w14:paraId="00F4D9DD" w14:textId="77777777" w:rsidR="00EA0A4F" w:rsidRDefault="00EA0A4F" w:rsidP="00EA0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Приказ Минюста России от 31.05.2012 N 87 "Об утверждении Методических рекомендаций по проведению правовой экспертизы нормативных правовых актов субъектов Российской Федерации"//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Бюллетень Минюста РФ. 2013. </w:t>
      </w:r>
      <w:r>
        <w:rPr>
          <w:color w:val="000000"/>
          <w:sz w:val="27"/>
          <w:szCs w:val="27"/>
          <w:shd w:val="clear" w:color="auto" w:fill="FFFFFF"/>
        </w:rPr>
        <w:t xml:space="preserve">N 1. </w:t>
      </w:r>
    </w:p>
    <w:p w14:paraId="1A46BD2C" w14:textId="77777777" w:rsidR="007B3743" w:rsidRDefault="007B3743"/>
    <w:sectPr w:rsidR="007B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2C9"/>
    <w:multiLevelType w:val="hybridMultilevel"/>
    <w:tmpl w:val="08EEF7C4"/>
    <w:lvl w:ilvl="0" w:tplc="D95C2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A0"/>
    <w:rsid w:val="007B3743"/>
    <w:rsid w:val="00D32CA0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BAFA"/>
  <w15:chartTrackingRefBased/>
  <w15:docId w15:val="{92AA50A9-0490-4B74-8C71-BB31812F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A0A4F"/>
    <w:pPr>
      <w:widowControl w:val="0"/>
      <w:autoSpaceDE w:val="0"/>
      <w:autoSpaceDN w:val="0"/>
      <w:ind w:left="1459" w:hanging="32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0A4F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A0A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icalclub.ru/content/docs/Ezhegodnik_konstitutsionnoy_ekonomiki_2019.pdf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354664" TargetMode="External"/><Relationship Id="rId12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read?id=365035" TargetMode="External"/><Relationship Id="rId11" Type="http://schemas.openxmlformats.org/officeDocument/2006/relationships/hyperlink" Target="https://cyberleninka.ru/article/v/korruptsiya-kak-ugroza-ekonomicheskoy-bezopasnosti-rossii-genezis-problemy-i-sposoby-borby-s-ney" TargetMode="External"/><Relationship Id="rId5" Type="http://schemas.openxmlformats.org/officeDocument/2006/relationships/hyperlink" Target="https://new.znanium.com/read?pid=25048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v/nekotorye-printsipy-ekonomicheskih-osnov-konstitutsionnogo-stroya-rossiyskoy-feder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viewer/pravovoe-obespechenie-ekonomiki-450120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2022-02-09T18:46:00Z</dcterms:created>
  <dcterms:modified xsi:type="dcterms:W3CDTF">2022-02-09T18:47:00Z</dcterms:modified>
</cp:coreProperties>
</file>